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E29E9E" w14:textId="77777777" w:rsidR="002827DB" w:rsidRDefault="00000000">
      <w:pPr>
        <w:spacing w:after="60"/>
        <w:jc w:val="center"/>
      </w:pPr>
      <w:r>
        <w:rPr>
          <w:b/>
          <w:bCs/>
          <w:color w:val="1F3864"/>
          <w:sz w:val="44"/>
          <w:szCs w:val="44"/>
        </w:rPr>
        <w:t>Sales Call Scorecard</w:t>
      </w:r>
    </w:p>
    <w:p w14:paraId="64EC10D4" w14:textId="77777777" w:rsidR="002827DB" w:rsidRDefault="00000000">
      <w:pPr>
        <w:spacing w:after="40"/>
        <w:jc w:val="center"/>
      </w:pPr>
      <w:r>
        <w:rPr>
          <w:color w:val="666666"/>
          <w:sz w:val="26"/>
          <w:szCs w:val="26"/>
        </w:rPr>
        <w:t>Inside Sales Call Quality Evaluation Framework</w:t>
      </w:r>
    </w:p>
    <w:p w14:paraId="4F4E7167" w14:textId="77777777" w:rsidR="002827DB" w:rsidRDefault="00000000">
      <w:pPr>
        <w:spacing w:after="300"/>
        <w:jc w:val="center"/>
      </w:pPr>
      <w:proofErr w:type="gramStart"/>
      <w:r>
        <w:rPr>
          <w:i/>
          <w:iCs/>
          <w:color w:val="666666"/>
          <w:sz w:val="22"/>
          <w:szCs w:val="22"/>
        </w:rPr>
        <w:t>NEBO  |</w:t>
      </w:r>
      <w:proofErr w:type="gramEnd"/>
      <w:r>
        <w:rPr>
          <w:i/>
          <w:iCs/>
          <w:color w:val="666666"/>
          <w:sz w:val="22"/>
          <w:szCs w:val="22"/>
        </w:rPr>
        <w:t xml:space="preserve">  </w:t>
      </w:r>
      <w:proofErr w:type="gramStart"/>
      <w:r>
        <w:rPr>
          <w:i/>
          <w:iCs/>
          <w:color w:val="666666"/>
          <w:sz w:val="22"/>
          <w:szCs w:val="22"/>
        </w:rPr>
        <w:t>TRUE  |</w:t>
      </w:r>
      <w:proofErr w:type="gramEnd"/>
      <w:r>
        <w:rPr>
          <w:i/>
          <w:iCs/>
          <w:color w:val="666666"/>
          <w:sz w:val="22"/>
          <w:szCs w:val="22"/>
        </w:rPr>
        <w:t xml:space="preserve">  </w:t>
      </w:r>
      <w:proofErr w:type="gramStart"/>
      <w:r>
        <w:rPr>
          <w:i/>
          <w:iCs/>
          <w:color w:val="666666"/>
          <w:sz w:val="22"/>
          <w:szCs w:val="22"/>
        </w:rPr>
        <w:t>THAW  —</w:t>
      </w:r>
      <w:proofErr w:type="gramEnd"/>
      <w:r>
        <w:rPr>
          <w:i/>
          <w:iCs/>
          <w:color w:val="666666"/>
          <w:sz w:val="22"/>
          <w:szCs w:val="22"/>
        </w:rPr>
        <w:t xml:space="preserve">  Independent Retail Accounts</w:t>
      </w:r>
    </w:p>
    <w:p w14:paraId="0F6154D6" w14:textId="77777777" w:rsidR="002827DB" w:rsidRDefault="00000000">
      <w:pPr>
        <w:pStyle w:val="Heading1"/>
        <w:spacing w:before="120" w:after="120"/>
      </w:pPr>
      <w:r>
        <w:rPr>
          <w:b/>
          <w:bCs/>
          <w:color w:val="1F3864"/>
          <w:sz w:val="26"/>
          <w:szCs w:val="26"/>
        </w:rPr>
        <w:t>Purpose</w:t>
      </w:r>
    </w:p>
    <w:p w14:paraId="2400561C" w14:textId="77777777" w:rsidR="002827DB" w:rsidRDefault="00000000">
      <w:pPr>
        <w:spacing w:after="200"/>
      </w:pPr>
      <w:r>
        <w:t>This scorecard evaluates rep performance across the six stages of the outbound call flow, giving managers a consistent, coachable way to score live and recorded calls and giving reps a clear picture of what "good" sounds like at each stage.</w:t>
      </w:r>
    </w:p>
    <w:p w14:paraId="3BF424C6" w14:textId="77777777" w:rsidR="002827DB" w:rsidRDefault="00000000">
      <w:pPr>
        <w:pStyle w:val="Heading1"/>
        <w:spacing w:before="120" w:after="120"/>
      </w:pPr>
      <w:r>
        <w:rPr>
          <w:b/>
          <w:bCs/>
          <w:color w:val="1F3864"/>
          <w:sz w:val="26"/>
          <w:szCs w:val="26"/>
        </w:rPr>
        <w:t>Scoring Key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8600"/>
      </w:tblGrid>
      <w:tr w:rsidR="002827DB" w14:paraId="191650E3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1F3864"/>
          </w:tcPr>
          <w:p w14:paraId="2033870A" w14:textId="77777777" w:rsidR="002827DB" w:rsidRDefault="00000000">
            <w:r>
              <w:rPr>
                <w:b/>
                <w:bCs/>
                <w:color w:val="FFFFFF"/>
              </w:rPr>
              <w:t>0</w:t>
            </w:r>
          </w:p>
        </w:tc>
        <w:tc>
          <w:tcPr>
            <w:tcW w:w="8600" w:type="dxa"/>
            <w:shd w:val="clear" w:color="auto" w:fill="1F3864"/>
          </w:tcPr>
          <w:p w14:paraId="73D04C91" w14:textId="77777777" w:rsidR="002827DB" w:rsidRDefault="00000000">
            <w:r>
              <w:rPr>
                <w:color w:val="FFFFFF"/>
              </w:rPr>
              <w:t>Not attempted / missed entirely</w:t>
            </w:r>
          </w:p>
        </w:tc>
      </w:tr>
      <w:tr w:rsidR="002827DB" w14:paraId="555D0FA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E9EEF6"/>
          </w:tcPr>
          <w:p w14:paraId="0829D1D6" w14:textId="77777777" w:rsidR="002827DB" w:rsidRDefault="00000000">
            <w:r>
              <w:rPr>
                <w:b/>
                <w:bCs/>
                <w:color w:val="1F3864"/>
              </w:rPr>
              <w:t>1-2</w:t>
            </w:r>
          </w:p>
        </w:tc>
        <w:tc>
          <w:tcPr>
            <w:tcW w:w="8600" w:type="dxa"/>
            <w:shd w:val="clear" w:color="auto" w:fill="FFFFFF"/>
          </w:tcPr>
          <w:p w14:paraId="4763A927" w14:textId="77777777" w:rsidR="002827DB" w:rsidRDefault="00000000">
            <w:r>
              <w:rPr>
                <w:color w:val="000000"/>
              </w:rPr>
              <w:t>Attempted but weak — inconsistent or off-script</w:t>
            </w:r>
          </w:p>
        </w:tc>
      </w:tr>
      <w:tr w:rsidR="002827DB" w14:paraId="06678AD9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E9EEF6"/>
          </w:tcPr>
          <w:p w14:paraId="6E2EC612" w14:textId="77777777" w:rsidR="002827DB" w:rsidRDefault="00000000">
            <w:r>
              <w:rPr>
                <w:b/>
                <w:bCs/>
                <w:color w:val="1F3864"/>
              </w:rPr>
              <w:t>3</w:t>
            </w:r>
          </w:p>
        </w:tc>
        <w:tc>
          <w:tcPr>
            <w:tcW w:w="8600" w:type="dxa"/>
            <w:shd w:val="clear" w:color="auto" w:fill="FFFFFF"/>
          </w:tcPr>
          <w:p w14:paraId="13718E2A" w14:textId="77777777" w:rsidR="002827DB" w:rsidRDefault="00000000">
            <w:r>
              <w:rPr>
                <w:color w:val="000000"/>
              </w:rPr>
              <w:t>Meets expectation — solid, coachable execution</w:t>
            </w:r>
          </w:p>
        </w:tc>
      </w:tr>
      <w:tr w:rsidR="002827DB" w14:paraId="1600A882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E9EEF6"/>
          </w:tcPr>
          <w:p w14:paraId="4D46530A" w14:textId="77777777" w:rsidR="002827DB" w:rsidRDefault="00000000">
            <w:r>
              <w:rPr>
                <w:b/>
                <w:bCs/>
                <w:color w:val="1F3864"/>
              </w:rPr>
              <w:t>4</w:t>
            </w:r>
          </w:p>
        </w:tc>
        <w:tc>
          <w:tcPr>
            <w:tcW w:w="8600" w:type="dxa"/>
            <w:shd w:val="clear" w:color="auto" w:fill="FFFFFF"/>
          </w:tcPr>
          <w:p w14:paraId="1DEC86EB" w14:textId="77777777" w:rsidR="002827DB" w:rsidRDefault="00000000">
            <w:r>
              <w:rPr>
                <w:color w:val="000000"/>
              </w:rPr>
              <w:t>Strong — confident, natural, on-message</w:t>
            </w:r>
          </w:p>
        </w:tc>
      </w:tr>
      <w:tr w:rsidR="002827DB" w14:paraId="13C23A38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E9EEF6"/>
          </w:tcPr>
          <w:p w14:paraId="324D537A" w14:textId="77777777" w:rsidR="002827DB" w:rsidRDefault="00000000">
            <w:r>
              <w:rPr>
                <w:b/>
                <w:bCs/>
                <w:color w:val="1F3864"/>
              </w:rPr>
              <w:t>5</w:t>
            </w:r>
          </w:p>
        </w:tc>
        <w:tc>
          <w:tcPr>
            <w:tcW w:w="8600" w:type="dxa"/>
            <w:shd w:val="clear" w:color="auto" w:fill="FFFFFF"/>
          </w:tcPr>
          <w:p w14:paraId="5B883766" w14:textId="77777777" w:rsidR="002827DB" w:rsidRDefault="00000000">
            <w:r>
              <w:rPr>
                <w:color w:val="000000"/>
              </w:rPr>
              <w:t>Exceptional — model example for team training</w:t>
            </w:r>
          </w:p>
        </w:tc>
      </w:tr>
    </w:tbl>
    <w:p w14:paraId="1D403AFB" w14:textId="77777777" w:rsidR="002827DB" w:rsidRDefault="002827DB">
      <w:pPr>
        <w:spacing w:after="300"/>
      </w:pPr>
    </w:p>
    <w:p w14:paraId="44237158" w14:textId="77777777" w:rsidR="002827DB" w:rsidRDefault="00000000">
      <w:pPr>
        <w:pStyle w:val="Heading1"/>
        <w:spacing w:before="320" w:after="120"/>
      </w:pPr>
      <w:r>
        <w:rPr>
          <w:b/>
          <w:bCs/>
          <w:color w:val="1F3864"/>
          <w:sz w:val="26"/>
          <w:szCs w:val="26"/>
        </w:rPr>
        <w:t>1. Intro</w:t>
      </w:r>
    </w:p>
    <w:p w14:paraId="1EC025B9" w14:textId="77777777" w:rsidR="002827DB" w:rsidRDefault="00000000">
      <w:pPr>
        <w:spacing w:after="160"/>
      </w:pPr>
      <w:r>
        <w:rPr>
          <w:i/>
          <w:iCs/>
          <w:color w:val="666666"/>
        </w:rPr>
        <w:t>Sets tone, confirms the right contact, and earns the next 60 seconds.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1800"/>
        <w:gridCol w:w="2800"/>
      </w:tblGrid>
      <w:tr w:rsidR="002827DB" w14:paraId="54BBA12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400" w:type="dxa"/>
            <w:shd w:val="clear" w:color="auto" w:fill="1F3864"/>
          </w:tcPr>
          <w:p w14:paraId="4C73DB23" w14:textId="77777777" w:rsidR="002827DB" w:rsidRDefault="00000000">
            <w:r>
              <w:rPr>
                <w:b/>
                <w:bCs/>
                <w:color w:val="FFFFFF"/>
              </w:rPr>
              <w:t>Criteria</w:t>
            </w:r>
          </w:p>
        </w:tc>
        <w:tc>
          <w:tcPr>
            <w:tcW w:w="1800" w:type="dxa"/>
            <w:shd w:val="clear" w:color="auto" w:fill="1F3864"/>
          </w:tcPr>
          <w:p w14:paraId="13AA98A5" w14:textId="77777777" w:rsidR="002827DB" w:rsidRDefault="00000000">
            <w:r>
              <w:rPr>
                <w:b/>
                <w:bCs/>
                <w:color w:val="FFFFFF"/>
              </w:rPr>
              <w:t>Score (0-5)</w:t>
            </w:r>
          </w:p>
        </w:tc>
        <w:tc>
          <w:tcPr>
            <w:tcW w:w="2800" w:type="dxa"/>
            <w:shd w:val="clear" w:color="auto" w:fill="1F3864"/>
          </w:tcPr>
          <w:p w14:paraId="12AEBDFF" w14:textId="77777777" w:rsidR="002827DB" w:rsidRDefault="00000000">
            <w:r>
              <w:rPr>
                <w:b/>
                <w:bCs/>
                <w:color w:val="FFFFFF"/>
              </w:rPr>
              <w:t>Notes</w:t>
            </w:r>
          </w:p>
        </w:tc>
      </w:tr>
      <w:tr w:rsidR="002827DB" w14:paraId="4745666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FFFFFF"/>
          </w:tcPr>
          <w:p w14:paraId="3D211906" w14:textId="77777777" w:rsidR="002827DB" w:rsidRDefault="00000000">
            <w:r>
              <w:t>Confirms speaking with the correct decision-maker or key contact</w:t>
            </w:r>
          </w:p>
        </w:tc>
        <w:tc>
          <w:tcPr>
            <w:tcW w:w="1800" w:type="dxa"/>
            <w:shd w:val="clear" w:color="auto" w:fill="FFFFFF"/>
          </w:tcPr>
          <w:p w14:paraId="39C9D133" w14:textId="77777777" w:rsidR="002827DB" w:rsidRDefault="002827DB"/>
        </w:tc>
        <w:tc>
          <w:tcPr>
            <w:tcW w:w="2800" w:type="dxa"/>
            <w:shd w:val="clear" w:color="auto" w:fill="FFFFFF"/>
          </w:tcPr>
          <w:p w14:paraId="0E6B5916" w14:textId="77777777" w:rsidR="002827DB" w:rsidRDefault="002827DB"/>
        </w:tc>
      </w:tr>
      <w:tr w:rsidR="002827DB" w14:paraId="70139DD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E9EEF6"/>
          </w:tcPr>
          <w:p w14:paraId="4C75525B" w14:textId="77777777" w:rsidR="002827DB" w:rsidRDefault="00000000">
            <w:r>
              <w:t>Uses gatekeeper interactions as a discovery opportunity rather than a hurdle</w:t>
            </w:r>
          </w:p>
        </w:tc>
        <w:tc>
          <w:tcPr>
            <w:tcW w:w="1800" w:type="dxa"/>
            <w:shd w:val="clear" w:color="auto" w:fill="E9EEF6"/>
          </w:tcPr>
          <w:p w14:paraId="4BE552F6" w14:textId="77777777" w:rsidR="002827DB" w:rsidRDefault="002827DB"/>
        </w:tc>
        <w:tc>
          <w:tcPr>
            <w:tcW w:w="2800" w:type="dxa"/>
            <w:shd w:val="clear" w:color="auto" w:fill="E9EEF6"/>
          </w:tcPr>
          <w:p w14:paraId="37AC8268" w14:textId="77777777" w:rsidR="002827DB" w:rsidRDefault="002827DB"/>
        </w:tc>
      </w:tr>
      <w:tr w:rsidR="002827DB" w14:paraId="52A3177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FFFFFF"/>
          </w:tcPr>
          <w:p w14:paraId="3B9BBEBD" w14:textId="77777777" w:rsidR="002827DB" w:rsidRDefault="00000000">
            <w:r>
              <w:t>Opens with a clear, confident reason for the call (not a generic script read)</w:t>
            </w:r>
          </w:p>
        </w:tc>
        <w:tc>
          <w:tcPr>
            <w:tcW w:w="1800" w:type="dxa"/>
            <w:shd w:val="clear" w:color="auto" w:fill="FFFFFF"/>
          </w:tcPr>
          <w:p w14:paraId="60F12CF4" w14:textId="77777777" w:rsidR="002827DB" w:rsidRDefault="002827DB"/>
        </w:tc>
        <w:tc>
          <w:tcPr>
            <w:tcW w:w="2800" w:type="dxa"/>
            <w:shd w:val="clear" w:color="auto" w:fill="FFFFFF"/>
          </w:tcPr>
          <w:p w14:paraId="1F5673BF" w14:textId="77777777" w:rsidR="002827DB" w:rsidRDefault="002827DB"/>
        </w:tc>
      </w:tr>
      <w:tr w:rsidR="002827DB" w14:paraId="44E96B5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E9EEF6"/>
          </w:tcPr>
          <w:p w14:paraId="55C80918" w14:textId="77777777" w:rsidR="002827DB" w:rsidRDefault="00000000">
            <w:r>
              <w:t>Establishes rapport without stalling momentum into Discovery</w:t>
            </w:r>
          </w:p>
        </w:tc>
        <w:tc>
          <w:tcPr>
            <w:tcW w:w="1800" w:type="dxa"/>
            <w:shd w:val="clear" w:color="auto" w:fill="E9EEF6"/>
          </w:tcPr>
          <w:p w14:paraId="7611C7E4" w14:textId="77777777" w:rsidR="002827DB" w:rsidRDefault="002827DB"/>
        </w:tc>
        <w:tc>
          <w:tcPr>
            <w:tcW w:w="2800" w:type="dxa"/>
            <w:shd w:val="clear" w:color="auto" w:fill="E9EEF6"/>
          </w:tcPr>
          <w:p w14:paraId="232E5E6E" w14:textId="77777777" w:rsidR="002827DB" w:rsidRDefault="002827DB"/>
        </w:tc>
      </w:tr>
    </w:tbl>
    <w:p w14:paraId="49C6D599" w14:textId="77777777" w:rsidR="002827DB" w:rsidRDefault="002827DB">
      <w:pPr>
        <w:spacing w:after="280"/>
      </w:pPr>
    </w:p>
    <w:p w14:paraId="6BFD19E2" w14:textId="77777777" w:rsidR="002827DB" w:rsidRDefault="00000000">
      <w:pPr>
        <w:pStyle w:val="Heading1"/>
        <w:spacing w:before="320" w:after="120"/>
      </w:pPr>
      <w:r>
        <w:rPr>
          <w:b/>
          <w:bCs/>
          <w:color w:val="1F3864"/>
          <w:sz w:val="26"/>
          <w:szCs w:val="26"/>
        </w:rPr>
        <w:t>2. Discover</w:t>
      </w:r>
    </w:p>
    <w:p w14:paraId="67D6E1FE" w14:textId="77777777" w:rsidR="002827DB" w:rsidRDefault="00000000">
      <w:pPr>
        <w:spacing w:after="160"/>
      </w:pPr>
      <w:r>
        <w:rPr>
          <w:i/>
          <w:iCs/>
          <w:color w:val="666666"/>
        </w:rPr>
        <w:t>Leads with the customer's pain and business context before pitching anything.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1800"/>
        <w:gridCol w:w="2800"/>
      </w:tblGrid>
      <w:tr w:rsidR="002827DB" w14:paraId="4852FD2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400" w:type="dxa"/>
            <w:shd w:val="clear" w:color="auto" w:fill="1F3864"/>
          </w:tcPr>
          <w:p w14:paraId="39A8C6E2" w14:textId="77777777" w:rsidR="002827DB" w:rsidRDefault="00000000">
            <w:r>
              <w:rPr>
                <w:b/>
                <w:bCs/>
                <w:color w:val="FFFFFF"/>
              </w:rPr>
              <w:t>Criteria</w:t>
            </w:r>
          </w:p>
        </w:tc>
        <w:tc>
          <w:tcPr>
            <w:tcW w:w="1800" w:type="dxa"/>
            <w:shd w:val="clear" w:color="auto" w:fill="1F3864"/>
          </w:tcPr>
          <w:p w14:paraId="1AE29E60" w14:textId="77777777" w:rsidR="002827DB" w:rsidRDefault="00000000">
            <w:r>
              <w:rPr>
                <w:b/>
                <w:bCs/>
                <w:color w:val="FFFFFF"/>
              </w:rPr>
              <w:t>Score (0-5)</w:t>
            </w:r>
          </w:p>
        </w:tc>
        <w:tc>
          <w:tcPr>
            <w:tcW w:w="2800" w:type="dxa"/>
            <w:shd w:val="clear" w:color="auto" w:fill="1F3864"/>
          </w:tcPr>
          <w:p w14:paraId="02E28D4A" w14:textId="77777777" w:rsidR="002827DB" w:rsidRDefault="00000000">
            <w:r>
              <w:rPr>
                <w:b/>
                <w:bCs/>
                <w:color w:val="FFFFFF"/>
              </w:rPr>
              <w:t>Notes</w:t>
            </w:r>
          </w:p>
        </w:tc>
      </w:tr>
      <w:tr w:rsidR="002827DB" w14:paraId="643F399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FFFFFF"/>
          </w:tcPr>
          <w:p w14:paraId="32C61CD5" w14:textId="77777777" w:rsidR="002827DB" w:rsidRDefault="00000000">
            <w:r>
              <w:t>Asks open-ended questions to uncover current stock, pain points, or gaps</w:t>
            </w:r>
          </w:p>
        </w:tc>
        <w:tc>
          <w:tcPr>
            <w:tcW w:w="1800" w:type="dxa"/>
            <w:shd w:val="clear" w:color="auto" w:fill="FFFFFF"/>
          </w:tcPr>
          <w:p w14:paraId="754CDE2F" w14:textId="77777777" w:rsidR="002827DB" w:rsidRDefault="002827DB"/>
        </w:tc>
        <w:tc>
          <w:tcPr>
            <w:tcW w:w="2800" w:type="dxa"/>
            <w:shd w:val="clear" w:color="auto" w:fill="FFFFFF"/>
          </w:tcPr>
          <w:p w14:paraId="20F4A3DE" w14:textId="77777777" w:rsidR="002827DB" w:rsidRDefault="002827DB"/>
        </w:tc>
      </w:tr>
      <w:tr w:rsidR="002827DB" w14:paraId="77D56F7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E9EEF6"/>
          </w:tcPr>
          <w:p w14:paraId="68921E30" w14:textId="77777777" w:rsidR="002827DB" w:rsidRDefault="00000000">
            <w:r>
              <w:t>Listens for and captures buying signals or objections early</w:t>
            </w:r>
          </w:p>
        </w:tc>
        <w:tc>
          <w:tcPr>
            <w:tcW w:w="1800" w:type="dxa"/>
            <w:shd w:val="clear" w:color="auto" w:fill="E9EEF6"/>
          </w:tcPr>
          <w:p w14:paraId="489D15B1" w14:textId="77777777" w:rsidR="002827DB" w:rsidRDefault="002827DB"/>
        </w:tc>
        <w:tc>
          <w:tcPr>
            <w:tcW w:w="2800" w:type="dxa"/>
            <w:shd w:val="clear" w:color="auto" w:fill="E9EEF6"/>
          </w:tcPr>
          <w:p w14:paraId="4D56039D" w14:textId="77777777" w:rsidR="002827DB" w:rsidRDefault="002827DB"/>
        </w:tc>
      </w:tr>
      <w:tr w:rsidR="002827DB" w14:paraId="5E78133E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FFFFFF"/>
          </w:tcPr>
          <w:p w14:paraId="5222AC88" w14:textId="77777777" w:rsidR="002827DB" w:rsidRDefault="00000000">
            <w:r>
              <w:t>Ties questions back to NEBO / TRUE / THAW category fit</w:t>
            </w:r>
          </w:p>
        </w:tc>
        <w:tc>
          <w:tcPr>
            <w:tcW w:w="1800" w:type="dxa"/>
            <w:shd w:val="clear" w:color="auto" w:fill="FFFFFF"/>
          </w:tcPr>
          <w:p w14:paraId="1741B7FF" w14:textId="77777777" w:rsidR="002827DB" w:rsidRDefault="002827DB"/>
        </w:tc>
        <w:tc>
          <w:tcPr>
            <w:tcW w:w="2800" w:type="dxa"/>
            <w:shd w:val="clear" w:color="auto" w:fill="FFFFFF"/>
          </w:tcPr>
          <w:p w14:paraId="4F3C7C44" w14:textId="77777777" w:rsidR="002827DB" w:rsidRDefault="002827DB"/>
        </w:tc>
      </w:tr>
      <w:tr w:rsidR="002827DB" w14:paraId="0CAB9EF2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E9EEF6"/>
          </w:tcPr>
          <w:p w14:paraId="3F8729DC" w14:textId="77777777" w:rsidR="002827DB" w:rsidRDefault="00000000">
            <w:r>
              <w:t>Avoids pitching before pain and priorities are understood</w:t>
            </w:r>
          </w:p>
        </w:tc>
        <w:tc>
          <w:tcPr>
            <w:tcW w:w="1800" w:type="dxa"/>
            <w:shd w:val="clear" w:color="auto" w:fill="E9EEF6"/>
          </w:tcPr>
          <w:p w14:paraId="3F5DABD2" w14:textId="77777777" w:rsidR="002827DB" w:rsidRDefault="002827DB"/>
        </w:tc>
        <w:tc>
          <w:tcPr>
            <w:tcW w:w="2800" w:type="dxa"/>
            <w:shd w:val="clear" w:color="auto" w:fill="E9EEF6"/>
          </w:tcPr>
          <w:p w14:paraId="07957B66" w14:textId="77777777" w:rsidR="002827DB" w:rsidRDefault="002827DB"/>
        </w:tc>
      </w:tr>
    </w:tbl>
    <w:p w14:paraId="2EFD67CE" w14:textId="77777777" w:rsidR="002827DB" w:rsidRDefault="002827DB">
      <w:pPr>
        <w:spacing w:after="280"/>
      </w:pPr>
    </w:p>
    <w:p w14:paraId="4A842506" w14:textId="77777777" w:rsidR="002827DB" w:rsidRDefault="00000000">
      <w:pPr>
        <w:pStyle w:val="Heading1"/>
        <w:spacing w:before="320" w:after="120"/>
      </w:pPr>
      <w:r>
        <w:rPr>
          <w:b/>
          <w:bCs/>
          <w:color w:val="1F3864"/>
          <w:sz w:val="26"/>
          <w:szCs w:val="26"/>
        </w:rPr>
        <w:t>3. Pitch</w:t>
      </w:r>
    </w:p>
    <w:p w14:paraId="4A8D3331" w14:textId="77777777" w:rsidR="002827DB" w:rsidRDefault="00000000">
      <w:pPr>
        <w:spacing w:after="160"/>
      </w:pPr>
      <w:r>
        <w:rPr>
          <w:i/>
          <w:iCs/>
          <w:color w:val="666666"/>
        </w:rPr>
        <w:t>Sells on value and assortment, not price.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1800"/>
        <w:gridCol w:w="2800"/>
      </w:tblGrid>
      <w:tr w:rsidR="002827DB" w14:paraId="27AABC7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400" w:type="dxa"/>
            <w:shd w:val="clear" w:color="auto" w:fill="1F3864"/>
          </w:tcPr>
          <w:p w14:paraId="25F1BABD" w14:textId="77777777" w:rsidR="002827DB" w:rsidRDefault="00000000">
            <w:r>
              <w:rPr>
                <w:b/>
                <w:bCs/>
                <w:color w:val="FFFFFF"/>
              </w:rPr>
              <w:t>Criteria</w:t>
            </w:r>
          </w:p>
        </w:tc>
        <w:tc>
          <w:tcPr>
            <w:tcW w:w="1800" w:type="dxa"/>
            <w:shd w:val="clear" w:color="auto" w:fill="1F3864"/>
          </w:tcPr>
          <w:p w14:paraId="4595B9A1" w14:textId="77777777" w:rsidR="002827DB" w:rsidRDefault="00000000">
            <w:r>
              <w:rPr>
                <w:b/>
                <w:bCs/>
                <w:color w:val="FFFFFF"/>
              </w:rPr>
              <w:t>Score (0-5)</w:t>
            </w:r>
          </w:p>
        </w:tc>
        <w:tc>
          <w:tcPr>
            <w:tcW w:w="2800" w:type="dxa"/>
            <w:shd w:val="clear" w:color="auto" w:fill="1F3864"/>
          </w:tcPr>
          <w:p w14:paraId="1BFF2E95" w14:textId="77777777" w:rsidR="002827DB" w:rsidRDefault="00000000">
            <w:r>
              <w:rPr>
                <w:b/>
                <w:bCs/>
                <w:color w:val="FFFFFF"/>
              </w:rPr>
              <w:t>Notes</w:t>
            </w:r>
          </w:p>
        </w:tc>
      </w:tr>
      <w:tr w:rsidR="002827DB" w14:paraId="5A75D8B4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FFFFFF"/>
          </w:tcPr>
          <w:p w14:paraId="5C0D96EB" w14:textId="77777777" w:rsidR="002827DB" w:rsidRDefault="00000000">
            <w:r>
              <w:t>Positions offer using "good / better / best" framing</w:t>
            </w:r>
          </w:p>
        </w:tc>
        <w:tc>
          <w:tcPr>
            <w:tcW w:w="1800" w:type="dxa"/>
            <w:shd w:val="clear" w:color="auto" w:fill="FFFFFF"/>
          </w:tcPr>
          <w:p w14:paraId="1063A637" w14:textId="77777777" w:rsidR="002827DB" w:rsidRDefault="002827DB"/>
        </w:tc>
        <w:tc>
          <w:tcPr>
            <w:tcW w:w="2800" w:type="dxa"/>
            <w:shd w:val="clear" w:color="auto" w:fill="FFFFFF"/>
          </w:tcPr>
          <w:p w14:paraId="59EC5496" w14:textId="77777777" w:rsidR="002827DB" w:rsidRDefault="002827DB"/>
        </w:tc>
      </w:tr>
      <w:tr w:rsidR="002827DB" w14:paraId="32D853F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E9EEF6"/>
          </w:tcPr>
          <w:p w14:paraId="760765E7" w14:textId="77777777" w:rsidR="002827DB" w:rsidRDefault="00000000">
            <w:r>
              <w:t>Sells on value, quality, and pack/quantity size rather than discounting</w:t>
            </w:r>
          </w:p>
        </w:tc>
        <w:tc>
          <w:tcPr>
            <w:tcW w:w="1800" w:type="dxa"/>
            <w:shd w:val="clear" w:color="auto" w:fill="E9EEF6"/>
          </w:tcPr>
          <w:p w14:paraId="14DD3A12" w14:textId="77777777" w:rsidR="002827DB" w:rsidRDefault="002827DB"/>
        </w:tc>
        <w:tc>
          <w:tcPr>
            <w:tcW w:w="2800" w:type="dxa"/>
            <w:shd w:val="clear" w:color="auto" w:fill="E9EEF6"/>
          </w:tcPr>
          <w:p w14:paraId="06096E47" w14:textId="77777777" w:rsidR="002827DB" w:rsidRDefault="002827DB"/>
        </w:tc>
      </w:tr>
      <w:tr w:rsidR="002827DB" w14:paraId="3B0D06DF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FFFFFF"/>
          </w:tcPr>
          <w:p w14:paraId="3018F63B" w14:textId="77777777" w:rsidR="002827DB" w:rsidRDefault="00000000">
            <w:r>
              <w:t>Never uses the word "cheap" or otherwise devalues the product line</w:t>
            </w:r>
          </w:p>
        </w:tc>
        <w:tc>
          <w:tcPr>
            <w:tcW w:w="1800" w:type="dxa"/>
            <w:shd w:val="clear" w:color="auto" w:fill="FFFFFF"/>
          </w:tcPr>
          <w:p w14:paraId="48AAF952" w14:textId="77777777" w:rsidR="002827DB" w:rsidRDefault="002827DB"/>
        </w:tc>
        <w:tc>
          <w:tcPr>
            <w:tcW w:w="2800" w:type="dxa"/>
            <w:shd w:val="clear" w:color="auto" w:fill="FFFFFF"/>
          </w:tcPr>
          <w:p w14:paraId="622B87FE" w14:textId="77777777" w:rsidR="002827DB" w:rsidRDefault="002827DB"/>
        </w:tc>
      </w:tr>
      <w:tr w:rsidR="002827DB" w14:paraId="198E78D4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E9EEF6"/>
          </w:tcPr>
          <w:p w14:paraId="7DCD6C8E" w14:textId="77777777" w:rsidR="002827DB" w:rsidRDefault="00000000">
            <w:r>
              <w:t>Tailors the pitch to the discovery findings rather than a generic script</w:t>
            </w:r>
          </w:p>
        </w:tc>
        <w:tc>
          <w:tcPr>
            <w:tcW w:w="1800" w:type="dxa"/>
            <w:shd w:val="clear" w:color="auto" w:fill="E9EEF6"/>
          </w:tcPr>
          <w:p w14:paraId="4CCA71BB" w14:textId="77777777" w:rsidR="002827DB" w:rsidRDefault="002827DB"/>
        </w:tc>
        <w:tc>
          <w:tcPr>
            <w:tcW w:w="2800" w:type="dxa"/>
            <w:shd w:val="clear" w:color="auto" w:fill="E9EEF6"/>
          </w:tcPr>
          <w:p w14:paraId="0D79ED3A" w14:textId="77777777" w:rsidR="002827DB" w:rsidRDefault="002827DB"/>
        </w:tc>
      </w:tr>
    </w:tbl>
    <w:p w14:paraId="09BE1DAF" w14:textId="77777777" w:rsidR="002827DB" w:rsidRDefault="002827DB">
      <w:pPr>
        <w:spacing w:after="280"/>
      </w:pPr>
    </w:p>
    <w:p w14:paraId="5D856CAF" w14:textId="77777777" w:rsidR="002827DB" w:rsidRDefault="00000000">
      <w:pPr>
        <w:pStyle w:val="Heading1"/>
        <w:spacing w:before="320" w:after="120"/>
      </w:pPr>
      <w:r>
        <w:rPr>
          <w:b/>
          <w:bCs/>
          <w:color w:val="1F3864"/>
          <w:sz w:val="26"/>
          <w:szCs w:val="26"/>
        </w:rPr>
        <w:lastRenderedPageBreak/>
        <w:t>4. Objections</w:t>
      </w:r>
    </w:p>
    <w:p w14:paraId="62A7528F" w14:textId="77777777" w:rsidR="002827DB" w:rsidRDefault="00000000">
      <w:pPr>
        <w:spacing w:after="160"/>
      </w:pPr>
      <w:r>
        <w:rPr>
          <w:i/>
          <w:iCs/>
          <w:color w:val="666666"/>
        </w:rPr>
        <w:t>Handles pushback with confidence and specificity, not concessions.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1800"/>
        <w:gridCol w:w="2800"/>
      </w:tblGrid>
      <w:tr w:rsidR="002827DB" w14:paraId="24831FB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400" w:type="dxa"/>
            <w:shd w:val="clear" w:color="auto" w:fill="1F3864"/>
          </w:tcPr>
          <w:p w14:paraId="481721BF" w14:textId="77777777" w:rsidR="002827DB" w:rsidRDefault="00000000">
            <w:r>
              <w:rPr>
                <w:b/>
                <w:bCs/>
                <w:color w:val="FFFFFF"/>
              </w:rPr>
              <w:t>Criteria</w:t>
            </w:r>
          </w:p>
        </w:tc>
        <w:tc>
          <w:tcPr>
            <w:tcW w:w="1800" w:type="dxa"/>
            <w:shd w:val="clear" w:color="auto" w:fill="1F3864"/>
          </w:tcPr>
          <w:p w14:paraId="3A768882" w14:textId="77777777" w:rsidR="002827DB" w:rsidRDefault="00000000">
            <w:r>
              <w:rPr>
                <w:b/>
                <w:bCs/>
                <w:color w:val="FFFFFF"/>
              </w:rPr>
              <w:t>Score (0-5)</w:t>
            </w:r>
          </w:p>
        </w:tc>
        <w:tc>
          <w:tcPr>
            <w:tcW w:w="2800" w:type="dxa"/>
            <w:shd w:val="clear" w:color="auto" w:fill="1F3864"/>
          </w:tcPr>
          <w:p w14:paraId="705FC12F" w14:textId="77777777" w:rsidR="002827DB" w:rsidRDefault="00000000">
            <w:r>
              <w:rPr>
                <w:b/>
                <w:bCs/>
                <w:color w:val="FFFFFF"/>
              </w:rPr>
              <w:t>Notes</w:t>
            </w:r>
          </w:p>
        </w:tc>
      </w:tr>
      <w:tr w:rsidR="002827DB" w14:paraId="18A929C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FFFFFF"/>
          </w:tcPr>
          <w:p w14:paraId="55654C48" w14:textId="77777777" w:rsidR="002827DB" w:rsidRDefault="00000000">
            <w:r>
              <w:t>Acknowledges the objection without becoming defensive</w:t>
            </w:r>
          </w:p>
        </w:tc>
        <w:tc>
          <w:tcPr>
            <w:tcW w:w="1800" w:type="dxa"/>
            <w:shd w:val="clear" w:color="auto" w:fill="FFFFFF"/>
          </w:tcPr>
          <w:p w14:paraId="2A2C4FF5" w14:textId="77777777" w:rsidR="002827DB" w:rsidRDefault="002827DB"/>
        </w:tc>
        <w:tc>
          <w:tcPr>
            <w:tcW w:w="2800" w:type="dxa"/>
            <w:shd w:val="clear" w:color="auto" w:fill="FFFFFF"/>
          </w:tcPr>
          <w:p w14:paraId="01042FC4" w14:textId="77777777" w:rsidR="002827DB" w:rsidRDefault="002827DB"/>
        </w:tc>
      </w:tr>
      <w:tr w:rsidR="002827DB" w14:paraId="391BD74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E9EEF6"/>
          </w:tcPr>
          <w:p w14:paraId="2CB56EC6" w14:textId="77777777" w:rsidR="002827DB" w:rsidRDefault="00000000">
            <w:r>
              <w:t>Responds with a relevant, specific rebuttal (not a scripted deflection)</w:t>
            </w:r>
          </w:p>
        </w:tc>
        <w:tc>
          <w:tcPr>
            <w:tcW w:w="1800" w:type="dxa"/>
            <w:shd w:val="clear" w:color="auto" w:fill="E9EEF6"/>
          </w:tcPr>
          <w:p w14:paraId="476763FB" w14:textId="77777777" w:rsidR="002827DB" w:rsidRDefault="002827DB"/>
        </w:tc>
        <w:tc>
          <w:tcPr>
            <w:tcW w:w="2800" w:type="dxa"/>
            <w:shd w:val="clear" w:color="auto" w:fill="E9EEF6"/>
          </w:tcPr>
          <w:p w14:paraId="64735F4C" w14:textId="77777777" w:rsidR="002827DB" w:rsidRDefault="002827DB"/>
        </w:tc>
      </w:tr>
      <w:tr w:rsidR="002827DB" w14:paraId="5FEB492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FFFFFF"/>
          </w:tcPr>
          <w:p w14:paraId="7C1F8600" w14:textId="77777777" w:rsidR="002827DB" w:rsidRDefault="00000000">
            <w:r>
              <w:t>Reframes back to value/fit rather than dropping to price</w:t>
            </w:r>
          </w:p>
        </w:tc>
        <w:tc>
          <w:tcPr>
            <w:tcW w:w="1800" w:type="dxa"/>
            <w:shd w:val="clear" w:color="auto" w:fill="FFFFFF"/>
          </w:tcPr>
          <w:p w14:paraId="6064B6D1" w14:textId="77777777" w:rsidR="002827DB" w:rsidRDefault="002827DB"/>
        </w:tc>
        <w:tc>
          <w:tcPr>
            <w:tcW w:w="2800" w:type="dxa"/>
            <w:shd w:val="clear" w:color="auto" w:fill="FFFFFF"/>
          </w:tcPr>
          <w:p w14:paraId="12C663B1" w14:textId="77777777" w:rsidR="002827DB" w:rsidRDefault="002827DB"/>
        </w:tc>
      </w:tr>
      <w:tr w:rsidR="002827DB" w14:paraId="1E889D1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E9EEF6"/>
          </w:tcPr>
          <w:p w14:paraId="606149EF" w14:textId="77777777" w:rsidR="002827DB" w:rsidRDefault="00000000">
            <w:r>
              <w:t>Knows when to hold firm vs. when to offer an alternative solution</w:t>
            </w:r>
          </w:p>
        </w:tc>
        <w:tc>
          <w:tcPr>
            <w:tcW w:w="1800" w:type="dxa"/>
            <w:shd w:val="clear" w:color="auto" w:fill="E9EEF6"/>
          </w:tcPr>
          <w:p w14:paraId="0F5E3297" w14:textId="77777777" w:rsidR="002827DB" w:rsidRDefault="002827DB"/>
        </w:tc>
        <w:tc>
          <w:tcPr>
            <w:tcW w:w="2800" w:type="dxa"/>
            <w:shd w:val="clear" w:color="auto" w:fill="E9EEF6"/>
          </w:tcPr>
          <w:p w14:paraId="2BC77963" w14:textId="77777777" w:rsidR="002827DB" w:rsidRDefault="002827DB"/>
        </w:tc>
      </w:tr>
    </w:tbl>
    <w:p w14:paraId="79FF31D3" w14:textId="77777777" w:rsidR="002827DB" w:rsidRDefault="002827DB">
      <w:pPr>
        <w:spacing w:after="280"/>
      </w:pPr>
    </w:p>
    <w:p w14:paraId="4E276DE1" w14:textId="77777777" w:rsidR="002827DB" w:rsidRDefault="00000000">
      <w:pPr>
        <w:pStyle w:val="Heading1"/>
        <w:spacing w:before="320" w:after="120"/>
      </w:pPr>
      <w:r>
        <w:rPr>
          <w:b/>
          <w:bCs/>
          <w:color w:val="1F3864"/>
          <w:sz w:val="26"/>
          <w:szCs w:val="26"/>
        </w:rPr>
        <w:t>5. Close</w:t>
      </w:r>
    </w:p>
    <w:p w14:paraId="59AF1EBD" w14:textId="77777777" w:rsidR="002827DB" w:rsidRDefault="00000000">
      <w:pPr>
        <w:spacing w:after="160"/>
      </w:pPr>
      <w:r>
        <w:rPr>
          <w:i/>
          <w:iCs/>
          <w:color w:val="666666"/>
        </w:rPr>
        <w:t>Closes with urgency and a specific ask.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1800"/>
        <w:gridCol w:w="2800"/>
      </w:tblGrid>
      <w:tr w:rsidR="002827DB" w14:paraId="37B2B13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400" w:type="dxa"/>
            <w:shd w:val="clear" w:color="auto" w:fill="1F3864"/>
          </w:tcPr>
          <w:p w14:paraId="2E3B15DF" w14:textId="77777777" w:rsidR="002827DB" w:rsidRDefault="00000000">
            <w:r>
              <w:rPr>
                <w:b/>
                <w:bCs/>
                <w:color w:val="FFFFFF"/>
              </w:rPr>
              <w:t>Criteria</w:t>
            </w:r>
          </w:p>
        </w:tc>
        <w:tc>
          <w:tcPr>
            <w:tcW w:w="1800" w:type="dxa"/>
            <w:shd w:val="clear" w:color="auto" w:fill="1F3864"/>
          </w:tcPr>
          <w:p w14:paraId="2BC2E45B" w14:textId="77777777" w:rsidR="002827DB" w:rsidRDefault="00000000">
            <w:r>
              <w:rPr>
                <w:b/>
                <w:bCs/>
                <w:color w:val="FFFFFF"/>
              </w:rPr>
              <w:t>Score (0-5)</w:t>
            </w:r>
          </w:p>
        </w:tc>
        <w:tc>
          <w:tcPr>
            <w:tcW w:w="2800" w:type="dxa"/>
            <w:shd w:val="clear" w:color="auto" w:fill="1F3864"/>
          </w:tcPr>
          <w:p w14:paraId="6EBF3073" w14:textId="77777777" w:rsidR="002827DB" w:rsidRDefault="00000000">
            <w:r>
              <w:rPr>
                <w:b/>
                <w:bCs/>
                <w:color w:val="FFFFFF"/>
              </w:rPr>
              <w:t>Notes</w:t>
            </w:r>
          </w:p>
        </w:tc>
      </w:tr>
      <w:tr w:rsidR="002827DB" w14:paraId="548BE7A6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FFFFFF"/>
          </w:tcPr>
          <w:p w14:paraId="5D45C4E0" w14:textId="77777777" w:rsidR="002827DB" w:rsidRDefault="00000000">
            <w:r>
              <w:t>Asks for the order/commitment directly and with urgency</w:t>
            </w:r>
          </w:p>
        </w:tc>
        <w:tc>
          <w:tcPr>
            <w:tcW w:w="1800" w:type="dxa"/>
            <w:shd w:val="clear" w:color="auto" w:fill="FFFFFF"/>
          </w:tcPr>
          <w:p w14:paraId="589EB82A" w14:textId="77777777" w:rsidR="002827DB" w:rsidRDefault="002827DB"/>
        </w:tc>
        <w:tc>
          <w:tcPr>
            <w:tcW w:w="2800" w:type="dxa"/>
            <w:shd w:val="clear" w:color="auto" w:fill="FFFFFF"/>
          </w:tcPr>
          <w:p w14:paraId="5C0C0796" w14:textId="77777777" w:rsidR="002827DB" w:rsidRDefault="002827DB"/>
        </w:tc>
      </w:tr>
      <w:tr w:rsidR="002827DB" w14:paraId="5A3E380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E9EEF6"/>
          </w:tcPr>
          <w:p w14:paraId="1642A333" w14:textId="77777777" w:rsidR="002827DB" w:rsidRDefault="00000000">
            <w:r>
              <w:t>Uses specific quantities, dates, or promo windows rather than vague asks</w:t>
            </w:r>
          </w:p>
        </w:tc>
        <w:tc>
          <w:tcPr>
            <w:tcW w:w="1800" w:type="dxa"/>
            <w:shd w:val="clear" w:color="auto" w:fill="E9EEF6"/>
          </w:tcPr>
          <w:p w14:paraId="157B917B" w14:textId="77777777" w:rsidR="002827DB" w:rsidRDefault="002827DB"/>
        </w:tc>
        <w:tc>
          <w:tcPr>
            <w:tcW w:w="2800" w:type="dxa"/>
            <w:shd w:val="clear" w:color="auto" w:fill="E9EEF6"/>
          </w:tcPr>
          <w:p w14:paraId="4088C6C5" w14:textId="77777777" w:rsidR="002827DB" w:rsidRDefault="002827DB"/>
        </w:tc>
      </w:tr>
      <w:tr w:rsidR="002827DB" w14:paraId="1E46947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FFFFFF"/>
          </w:tcPr>
          <w:p w14:paraId="1FF92550" w14:textId="77777777" w:rsidR="002827DB" w:rsidRDefault="00000000">
            <w:r>
              <w:t>Handles final hesitation without abandoning the close</w:t>
            </w:r>
          </w:p>
        </w:tc>
        <w:tc>
          <w:tcPr>
            <w:tcW w:w="1800" w:type="dxa"/>
            <w:shd w:val="clear" w:color="auto" w:fill="FFFFFF"/>
          </w:tcPr>
          <w:p w14:paraId="341938B1" w14:textId="77777777" w:rsidR="002827DB" w:rsidRDefault="002827DB"/>
        </w:tc>
        <w:tc>
          <w:tcPr>
            <w:tcW w:w="2800" w:type="dxa"/>
            <w:shd w:val="clear" w:color="auto" w:fill="FFFFFF"/>
          </w:tcPr>
          <w:p w14:paraId="46A0B4D8" w14:textId="77777777" w:rsidR="002827DB" w:rsidRDefault="002827DB"/>
        </w:tc>
      </w:tr>
      <w:tr w:rsidR="002827DB" w14:paraId="22455E74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E9EEF6"/>
          </w:tcPr>
          <w:p w14:paraId="14B981F4" w14:textId="77777777" w:rsidR="002827DB" w:rsidRDefault="00000000">
            <w:r>
              <w:t>Confirms order details back to the customer before ending the call</w:t>
            </w:r>
          </w:p>
        </w:tc>
        <w:tc>
          <w:tcPr>
            <w:tcW w:w="1800" w:type="dxa"/>
            <w:shd w:val="clear" w:color="auto" w:fill="E9EEF6"/>
          </w:tcPr>
          <w:p w14:paraId="2BBB2B62" w14:textId="77777777" w:rsidR="002827DB" w:rsidRDefault="002827DB"/>
        </w:tc>
        <w:tc>
          <w:tcPr>
            <w:tcW w:w="2800" w:type="dxa"/>
            <w:shd w:val="clear" w:color="auto" w:fill="E9EEF6"/>
          </w:tcPr>
          <w:p w14:paraId="467C1BDA" w14:textId="77777777" w:rsidR="002827DB" w:rsidRDefault="002827DB"/>
        </w:tc>
      </w:tr>
    </w:tbl>
    <w:p w14:paraId="5A453CF7" w14:textId="77777777" w:rsidR="002827DB" w:rsidRDefault="002827DB">
      <w:pPr>
        <w:spacing w:after="280"/>
      </w:pPr>
    </w:p>
    <w:p w14:paraId="2D40ABBE" w14:textId="77777777" w:rsidR="002827DB" w:rsidRDefault="00000000">
      <w:pPr>
        <w:pStyle w:val="Heading1"/>
        <w:spacing w:before="320" w:after="120"/>
      </w:pPr>
      <w:r>
        <w:rPr>
          <w:b/>
          <w:bCs/>
          <w:color w:val="1F3864"/>
          <w:sz w:val="26"/>
          <w:szCs w:val="26"/>
        </w:rPr>
        <w:t>6. Next Steps</w:t>
      </w:r>
    </w:p>
    <w:p w14:paraId="250973F6" w14:textId="77777777" w:rsidR="002827DB" w:rsidRDefault="00000000">
      <w:pPr>
        <w:spacing w:after="160"/>
      </w:pPr>
      <w:r>
        <w:rPr>
          <w:i/>
          <w:iCs/>
          <w:color w:val="666666"/>
        </w:rPr>
        <w:t>Locks a concrete follow-up regardless of outcome.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1800"/>
        <w:gridCol w:w="2800"/>
      </w:tblGrid>
      <w:tr w:rsidR="002827DB" w14:paraId="45949D5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400" w:type="dxa"/>
            <w:shd w:val="clear" w:color="auto" w:fill="1F3864"/>
          </w:tcPr>
          <w:p w14:paraId="76B27955" w14:textId="77777777" w:rsidR="002827DB" w:rsidRDefault="00000000">
            <w:r>
              <w:rPr>
                <w:b/>
                <w:bCs/>
                <w:color w:val="FFFFFF"/>
              </w:rPr>
              <w:t>Criteria</w:t>
            </w:r>
          </w:p>
        </w:tc>
        <w:tc>
          <w:tcPr>
            <w:tcW w:w="1800" w:type="dxa"/>
            <w:shd w:val="clear" w:color="auto" w:fill="1F3864"/>
          </w:tcPr>
          <w:p w14:paraId="37E5B155" w14:textId="77777777" w:rsidR="002827DB" w:rsidRDefault="00000000">
            <w:r>
              <w:rPr>
                <w:b/>
                <w:bCs/>
                <w:color w:val="FFFFFF"/>
              </w:rPr>
              <w:t>Score (0-5)</w:t>
            </w:r>
          </w:p>
        </w:tc>
        <w:tc>
          <w:tcPr>
            <w:tcW w:w="2800" w:type="dxa"/>
            <w:shd w:val="clear" w:color="auto" w:fill="1F3864"/>
          </w:tcPr>
          <w:p w14:paraId="01D0E2AC" w14:textId="77777777" w:rsidR="002827DB" w:rsidRDefault="00000000">
            <w:r>
              <w:rPr>
                <w:b/>
                <w:bCs/>
                <w:color w:val="FFFFFF"/>
              </w:rPr>
              <w:t>Notes</w:t>
            </w:r>
          </w:p>
        </w:tc>
      </w:tr>
      <w:tr w:rsidR="002827DB" w14:paraId="3AE619F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FFFFFF"/>
          </w:tcPr>
          <w:p w14:paraId="716465DF" w14:textId="77777777" w:rsidR="002827DB" w:rsidRDefault="00000000">
            <w:r>
              <w:t>Locks a specific next-step date/time before ending the call</w:t>
            </w:r>
          </w:p>
        </w:tc>
        <w:tc>
          <w:tcPr>
            <w:tcW w:w="1800" w:type="dxa"/>
            <w:shd w:val="clear" w:color="auto" w:fill="FFFFFF"/>
          </w:tcPr>
          <w:p w14:paraId="33A5225C" w14:textId="77777777" w:rsidR="002827DB" w:rsidRDefault="002827DB"/>
        </w:tc>
        <w:tc>
          <w:tcPr>
            <w:tcW w:w="2800" w:type="dxa"/>
            <w:shd w:val="clear" w:color="auto" w:fill="FFFFFF"/>
          </w:tcPr>
          <w:p w14:paraId="6123F11F" w14:textId="77777777" w:rsidR="002827DB" w:rsidRDefault="002827DB"/>
        </w:tc>
      </w:tr>
      <w:tr w:rsidR="002827DB" w14:paraId="0F7E493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E9EEF6"/>
          </w:tcPr>
          <w:p w14:paraId="287EDB32" w14:textId="77777777" w:rsidR="002827DB" w:rsidRDefault="00000000">
            <w:r>
              <w:t>Actions the DSR (disposition/result) accurately for every call attempt</w:t>
            </w:r>
          </w:p>
        </w:tc>
        <w:tc>
          <w:tcPr>
            <w:tcW w:w="1800" w:type="dxa"/>
            <w:shd w:val="clear" w:color="auto" w:fill="E9EEF6"/>
          </w:tcPr>
          <w:p w14:paraId="25ABC510" w14:textId="77777777" w:rsidR="002827DB" w:rsidRDefault="002827DB"/>
        </w:tc>
        <w:tc>
          <w:tcPr>
            <w:tcW w:w="2800" w:type="dxa"/>
            <w:shd w:val="clear" w:color="auto" w:fill="E9EEF6"/>
          </w:tcPr>
          <w:p w14:paraId="49B3BD9F" w14:textId="77777777" w:rsidR="002827DB" w:rsidRDefault="002827DB"/>
        </w:tc>
      </w:tr>
      <w:tr w:rsidR="002827DB" w14:paraId="091A616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FFFFFF"/>
          </w:tcPr>
          <w:p w14:paraId="7ACA9AC3" w14:textId="77777777" w:rsidR="002827DB" w:rsidRDefault="00000000">
            <w:r>
              <w:t>Treats email as a last resort, not a default fallback</w:t>
            </w:r>
          </w:p>
        </w:tc>
        <w:tc>
          <w:tcPr>
            <w:tcW w:w="1800" w:type="dxa"/>
            <w:shd w:val="clear" w:color="auto" w:fill="FFFFFF"/>
          </w:tcPr>
          <w:p w14:paraId="49A0335C" w14:textId="77777777" w:rsidR="002827DB" w:rsidRDefault="002827DB"/>
        </w:tc>
        <w:tc>
          <w:tcPr>
            <w:tcW w:w="2800" w:type="dxa"/>
            <w:shd w:val="clear" w:color="auto" w:fill="FFFFFF"/>
          </w:tcPr>
          <w:p w14:paraId="21DF2851" w14:textId="77777777" w:rsidR="002827DB" w:rsidRDefault="002827DB"/>
        </w:tc>
      </w:tr>
      <w:tr w:rsidR="002827DB" w14:paraId="7E267D89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shd w:val="clear" w:color="auto" w:fill="E9EEF6"/>
          </w:tcPr>
          <w:p w14:paraId="54167152" w14:textId="77777777" w:rsidR="002827DB" w:rsidRDefault="00000000">
            <w:r>
              <w:t>Logs notes in Salesforce/Partner Portal for continuity on the next touch</w:t>
            </w:r>
          </w:p>
        </w:tc>
        <w:tc>
          <w:tcPr>
            <w:tcW w:w="1800" w:type="dxa"/>
            <w:shd w:val="clear" w:color="auto" w:fill="E9EEF6"/>
          </w:tcPr>
          <w:p w14:paraId="7C0641A2" w14:textId="77777777" w:rsidR="002827DB" w:rsidRDefault="002827DB"/>
        </w:tc>
        <w:tc>
          <w:tcPr>
            <w:tcW w:w="2800" w:type="dxa"/>
            <w:shd w:val="clear" w:color="auto" w:fill="E9EEF6"/>
          </w:tcPr>
          <w:p w14:paraId="1710E4CE" w14:textId="77777777" w:rsidR="002827DB" w:rsidRDefault="002827DB"/>
        </w:tc>
      </w:tr>
    </w:tbl>
    <w:p w14:paraId="25AAF4A5" w14:textId="77777777" w:rsidR="002827DB" w:rsidRDefault="002827DB">
      <w:pPr>
        <w:spacing w:after="280"/>
      </w:pPr>
    </w:p>
    <w:p w14:paraId="2A782BCB" w14:textId="77777777" w:rsidR="002827DB" w:rsidRDefault="00000000">
      <w:pPr>
        <w:pStyle w:val="Heading1"/>
        <w:spacing w:before="120" w:after="120"/>
      </w:pPr>
      <w:r>
        <w:rPr>
          <w:b/>
          <w:bCs/>
          <w:color w:val="1F3864"/>
          <w:sz w:val="26"/>
          <w:szCs w:val="26"/>
        </w:rPr>
        <w:t>Call Summary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5000"/>
      </w:tblGrid>
      <w:tr w:rsidR="002827DB" w14:paraId="60407210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shd w:val="clear" w:color="auto" w:fill="1F3864"/>
          </w:tcPr>
          <w:p w14:paraId="5F34DA05" w14:textId="77777777" w:rsidR="002827DB" w:rsidRDefault="00000000">
            <w:r>
              <w:rPr>
                <w:b/>
                <w:bCs/>
                <w:color w:val="FFFFFF"/>
              </w:rPr>
              <w:t>Total Score (out of 30)</w:t>
            </w:r>
          </w:p>
        </w:tc>
        <w:tc>
          <w:tcPr>
            <w:tcW w:w="5000" w:type="dxa"/>
            <w:shd w:val="clear" w:color="auto" w:fill="FFFFFF"/>
          </w:tcPr>
          <w:p w14:paraId="099CD267" w14:textId="77777777" w:rsidR="002827DB" w:rsidRDefault="002827DB"/>
        </w:tc>
      </w:tr>
    </w:tbl>
    <w:p w14:paraId="2364B5F1" w14:textId="77777777" w:rsidR="002827DB" w:rsidRDefault="00000000">
      <w:pPr>
        <w:spacing w:before="240" w:after="100"/>
      </w:pPr>
      <w:r>
        <w:rPr>
          <w:b/>
          <w:bCs/>
        </w:rPr>
        <w:t>One core mindset principle to reinforce:</w:t>
      </w:r>
    </w:p>
    <w:p w14:paraId="69A4A821" w14:textId="77777777" w:rsidR="002827DB" w:rsidRDefault="00000000">
      <w:pPr>
        <w:spacing w:after="200"/>
      </w:pPr>
      <w:r>
        <w:t>_______________________________________________________________</w:t>
      </w:r>
    </w:p>
    <w:p w14:paraId="6CD2E210" w14:textId="77777777" w:rsidR="002827DB" w:rsidRDefault="00000000">
      <w:pPr>
        <w:spacing w:before="100" w:after="100"/>
      </w:pPr>
      <w:r>
        <w:rPr>
          <w:b/>
          <w:bCs/>
        </w:rPr>
        <w:t>Action items (numbered, specific, tied to next call):</w:t>
      </w:r>
    </w:p>
    <w:p w14:paraId="7137651D" w14:textId="77777777" w:rsidR="002827DB" w:rsidRDefault="00000000">
      <w:pPr>
        <w:spacing w:after="140"/>
      </w:pPr>
      <w:r>
        <w:t>1. _______________________________________________________________</w:t>
      </w:r>
    </w:p>
    <w:p w14:paraId="752EF98D" w14:textId="77777777" w:rsidR="002827DB" w:rsidRDefault="00000000">
      <w:pPr>
        <w:spacing w:after="140"/>
      </w:pPr>
      <w:r>
        <w:t>2. _______________________________________________________________</w:t>
      </w:r>
    </w:p>
    <w:p w14:paraId="26288558" w14:textId="77777777" w:rsidR="002827DB" w:rsidRDefault="00000000">
      <w:pPr>
        <w:spacing w:after="140"/>
      </w:pPr>
      <w:r>
        <w:t>3. _______________________________________________________________</w:t>
      </w:r>
    </w:p>
    <w:sectPr w:rsidR="002827DB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F98010" w14:textId="77777777" w:rsidR="00197973" w:rsidRDefault="00197973">
      <w:r>
        <w:separator/>
      </w:r>
    </w:p>
  </w:endnote>
  <w:endnote w:type="continuationSeparator" w:id="0">
    <w:p w14:paraId="54CD6908" w14:textId="77777777" w:rsidR="00197973" w:rsidRDefault="00197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DBBDCD" w14:textId="77777777" w:rsidR="002827DB" w:rsidRDefault="00000000">
    <w:pPr>
      <w:jc w:val="center"/>
    </w:pPr>
    <w:r>
      <w:rPr>
        <w:color w:val="666666"/>
        <w:sz w:val="16"/>
        <w:szCs w:val="16"/>
      </w:rPr>
      <w:t xml:space="preserve">Page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>
      <w:rPr>
        <w:color w:val="666666"/>
        <w:sz w:val="16"/>
        <w:szCs w:val="16"/>
      </w:rPr>
      <w:fldChar w:fldCharType="separate"/>
    </w:r>
    <w:r w:rsidR="00DA7792">
      <w:rPr>
        <w:noProof/>
        <w:color w:val="666666"/>
        <w:sz w:val="16"/>
        <w:szCs w:val="16"/>
      </w:rPr>
      <w:t>1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8876F1" w14:textId="77777777" w:rsidR="00197973" w:rsidRDefault="00197973">
      <w:r>
        <w:separator/>
      </w:r>
    </w:p>
  </w:footnote>
  <w:footnote w:type="continuationSeparator" w:id="0">
    <w:p w14:paraId="6DE9DC01" w14:textId="77777777" w:rsidR="00197973" w:rsidRDefault="00197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D82332" w14:textId="77777777" w:rsidR="002827DB" w:rsidRDefault="00000000">
    <w:pPr>
      <w:jc w:val="right"/>
    </w:pPr>
    <w:r>
      <w:rPr>
        <w:color w:val="666666"/>
        <w:sz w:val="16"/>
        <w:szCs w:val="16"/>
      </w:rPr>
      <w:t>ACG Inside Sales — Call Scorecard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EA87451"/>
    <w:multiLevelType w:val="hybridMultilevel"/>
    <w:tmpl w:val="54CC6F7C"/>
    <w:lvl w:ilvl="0" w:tplc="6E3A124E">
      <w:start w:val="1"/>
      <w:numFmt w:val="bullet"/>
      <w:lvlText w:val="●"/>
      <w:lvlJc w:val="left"/>
      <w:pPr>
        <w:ind w:left="720" w:hanging="360"/>
      </w:pPr>
    </w:lvl>
    <w:lvl w:ilvl="1" w:tplc="8A903B80">
      <w:start w:val="1"/>
      <w:numFmt w:val="bullet"/>
      <w:lvlText w:val="○"/>
      <w:lvlJc w:val="left"/>
      <w:pPr>
        <w:ind w:left="1440" w:hanging="360"/>
      </w:pPr>
    </w:lvl>
    <w:lvl w:ilvl="2" w:tplc="31FE38E0">
      <w:start w:val="1"/>
      <w:numFmt w:val="bullet"/>
      <w:lvlText w:val="■"/>
      <w:lvlJc w:val="left"/>
      <w:pPr>
        <w:ind w:left="2160" w:hanging="360"/>
      </w:pPr>
    </w:lvl>
    <w:lvl w:ilvl="3" w:tplc="7924CEF2">
      <w:start w:val="1"/>
      <w:numFmt w:val="bullet"/>
      <w:lvlText w:val="●"/>
      <w:lvlJc w:val="left"/>
      <w:pPr>
        <w:ind w:left="2880" w:hanging="360"/>
      </w:pPr>
    </w:lvl>
    <w:lvl w:ilvl="4" w:tplc="C90A06FC">
      <w:start w:val="1"/>
      <w:numFmt w:val="bullet"/>
      <w:lvlText w:val="○"/>
      <w:lvlJc w:val="left"/>
      <w:pPr>
        <w:ind w:left="3600" w:hanging="360"/>
      </w:pPr>
    </w:lvl>
    <w:lvl w:ilvl="5" w:tplc="6B16A4B6">
      <w:start w:val="1"/>
      <w:numFmt w:val="bullet"/>
      <w:lvlText w:val="■"/>
      <w:lvlJc w:val="left"/>
      <w:pPr>
        <w:ind w:left="4320" w:hanging="360"/>
      </w:pPr>
    </w:lvl>
    <w:lvl w:ilvl="6" w:tplc="7D8CE012">
      <w:start w:val="1"/>
      <w:numFmt w:val="bullet"/>
      <w:lvlText w:val="●"/>
      <w:lvlJc w:val="left"/>
      <w:pPr>
        <w:ind w:left="5040" w:hanging="360"/>
      </w:pPr>
    </w:lvl>
    <w:lvl w:ilvl="7" w:tplc="AED6DC58">
      <w:start w:val="1"/>
      <w:numFmt w:val="bullet"/>
      <w:lvlText w:val="●"/>
      <w:lvlJc w:val="left"/>
      <w:pPr>
        <w:ind w:left="5760" w:hanging="360"/>
      </w:pPr>
    </w:lvl>
    <w:lvl w:ilvl="8" w:tplc="BAF4C162">
      <w:start w:val="1"/>
      <w:numFmt w:val="bullet"/>
      <w:lvlText w:val="●"/>
      <w:lvlJc w:val="left"/>
      <w:pPr>
        <w:ind w:left="6480" w:hanging="360"/>
      </w:pPr>
    </w:lvl>
  </w:abstractNum>
  <w:num w:numId="1" w16cid:durableId="7862008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7DB"/>
    <w:rsid w:val="00197973"/>
    <w:rsid w:val="002827DB"/>
    <w:rsid w:val="00DA7792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645C46"/>
  <w15:docId w15:val="{46971001-CCF2-004A-BFD8-CC919801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Arielle LeBlanc</cp:lastModifiedBy>
  <cp:revision>2</cp:revision>
  <dcterms:created xsi:type="dcterms:W3CDTF">2026-08-19T19:30:00Z</dcterms:created>
  <dcterms:modified xsi:type="dcterms:W3CDTF">2026-08-19T19:30:00Z</dcterms:modified>
</cp:coreProperties>
</file>